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136-2026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F137D3C" w:rsidR="008C46FE" w:rsidRPr="001C55D1" w:rsidRDefault="00ED69E5" w:rsidP="00A052CE">
            <w:r>
              <w:t>Energetische Sanierung Theodor-Fontane-Schule Cottbus, Freianlagen 4. BA Sportanlagen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68F0F5D3" w:rsidR="008C46FE" w:rsidRPr="001C55D1" w:rsidRDefault="007E0ADA" w:rsidP="00A052CE">
            <w:r>
              <w:t>Los: Neugestaltung der Sportanlagen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34482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4280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0ADA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Kochan, Katharina</cp:lastModifiedBy>
  <cp:revision>14</cp:revision>
  <cp:lastPrinted>2010-03-03T17:04:00Z</cp:lastPrinted>
  <dcterms:created xsi:type="dcterms:W3CDTF">2016-06-22T08:35:00Z</dcterms:created>
  <dcterms:modified xsi:type="dcterms:W3CDTF">2026-06-23T07:40:00Z</dcterms:modified>
</cp:coreProperties>
</file>